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3D8D3" w14:textId="162D5EE2" w:rsidR="00D378F1" w:rsidRDefault="009E491C" w:rsidP="009E491C">
      <w:pPr>
        <w:widowControl w:val="0"/>
        <w:spacing w:after="0" w:line="240" w:lineRule="auto"/>
        <w:jc w:val="both"/>
      </w:pPr>
      <w:r>
        <w:t xml:space="preserve">Respuesta Grupo Exploración y Producción: </w:t>
      </w:r>
    </w:p>
    <w:p w14:paraId="6D620867" w14:textId="77777777" w:rsidR="009E491C" w:rsidRDefault="009E491C" w:rsidP="009E491C">
      <w:pPr>
        <w:widowControl w:val="0"/>
        <w:spacing w:after="0" w:line="240" w:lineRule="auto"/>
        <w:jc w:val="both"/>
      </w:pPr>
    </w:p>
    <w:p w14:paraId="34138846" w14:textId="59C39171" w:rsidR="009E491C" w:rsidRDefault="009E491C" w:rsidP="009E491C">
      <w:pPr>
        <w:widowControl w:val="0"/>
        <w:spacing w:after="0" w:line="240" w:lineRule="auto"/>
        <w:jc w:val="both"/>
      </w:pPr>
      <w:r>
        <w:t>Artículo 189</w:t>
      </w:r>
      <w:r>
        <w:t xml:space="preserve"> </w:t>
      </w:r>
      <w:r>
        <w:t>del Decreto 1056 de 1953, el cual dispone que toda persona que proyecte emprender la</w:t>
      </w:r>
      <w:r>
        <w:t xml:space="preserve"> </w:t>
      </w:r>
      <w:r>
        <w:t>construcción de un oleoducto se dirigirá previamente al Ministerio de Minas y Petróleos (hoy</w:t>
      </w:r>
      <w:r>
        <w:t xml:space="preserve"> </w:t>
      </w:r>
      <w:r>
        <w:t>Ministerio de Minas y Energía), dando aviso si se tratare de un oleoducto de uso privado, o</w:t>
      </w:r>
      <w:r>
        <w:t xml:space="preserve"> </w:t>
      </w:r>
      <w:r>
        <w:t>solicitando autorización si se tratare de un oleoducto de uso público, para la realización de</w:t>
      </w:r>
      <w:r>
        <w:t xml:space="preserve"> </w:t>
      </w:r>
      <w:r>
        <w:t>los estudios preliminares</w:t>
      </w:r>
    </w:p>
    <w:p w14:paraId="233BB0E3" w14:textId="77777777" w:rsidR="00CA03D9" w:rsidRPr="00CA03D9" w:rsidRDefault="00CA03D9" w:rsidP="00CA03D9">
      <w:pPr>
        <w:widowControl w:val="0"/>
        <w:spacing w:after="0" w:line="240" w:lineRule="auto"/>
        <w:jc w:val="both"/>
      </w:pPr>
    </w:p>
    <w:p w14:paraId="4DF0E7F2" w14:textId="739ED535" w:rsidR="00CA03D9" w:rsidRDefault="00CA03D9" w:rsidP="00CA03D9">
      <w:pPr>
        <w:widowControl w:val="0"/>
        <w:spacing w:after="0" w:line="240" w:lineRule="auto"/>
        <w:jc w:val="both"/>
      </w:pPr>
      <w:r w:rsidRPr="00CA03D9">
        <w:t xml:space="preserve"> Que de conformidad con el artículo 45 del Decreto Ley 1056 de 1953 (Código de Petróleos) son oleoductos de uso privado los construidos y beneficiados por las propias empresas explotadoras o refinadoras de petróleo, para su uso exclusivo y el de sus afiliados, ya se trate de petróleo de concesiones nacionales o de petróleo reconocido como de propiedad privada. También son de uso privado los construidos por dos o más compañías no afiliadas para beneficio de sus respectivas explotaciones, si la construcción en común del oleoducto se justifica, a juicio del Gobierno, por razones económicas que redunden en beneficio de los explotadores y del país. Los demás oleoductos serán de uso público</w:t>
      </w:r>
      <w:r>
        <w:t>.</w:t>
      </w:r>
    </w:p>
    <w:p w14:paraId="7FBBCF2F" w14:textId="77777777" w:rsidR="00CA03D9" w:rsidRDefault="00CA03D9" w:rsidP="00CA03D9">
      <w:pPr>
        <w:widowControl w:val="0"/>
        <w:spacing w:after="0" w:line="240" w:lineRule="auto"/>
        <w:jc w:val="both"/>
      </w:pPr>
    </w:p>
    <w:p w14:paraId="4D55A69B" w14:textId="28E17399" w:rsidR="00CA03D9" w:rsidRDefault="00CA03D9" w:rsidP="00CA03D9">
      <w:pPr>
        <w:widowControl w:val="0"/>
        <w:spacing w:after="0" w:line="240" w:lineRule="auto"/>
        <w:jc w:val="both"/>
      </w:pPr>
      <w:r w:rsidRPr="00CA03D9">
        <w:t>Que el numeral 3 del artículo 15 del Decreto 381 de 2012, señala que corresponde a la Dirección de Hidrocarburos proyectar los reglamentos técnicos para la exploración, explotación, producción, transporte, refinación, distribución, procesamiento, comercialización y exportación de hidrocarburos, gas y biocombustibles.</w:t>
      </w:r>
    </w:p>
    <w:p w14:paraId="1BEFF52C" w14:textId="77777777" w:rsidR="00CA03D9" w:rsidRDefault="00CA03D9" w:rsidP="00CA03D9">
      <w:pPr>
        <w:widowControl w:val="0"/>
        <w:spacing w:after="0" w:line="240" w:lineRule="auto"/>
        <w:jc w:val="both"/>
      </w:pPr>
    </w:p>
    <w:p w14:paraId="31431443" w14:textId="5BA1CE54" w:rsidR="00CA03D9" w:rsidRDefault="00CA03D9" w:rsidP="00CA03D9">
      <w:pPr>
        <w:widowControl w:val="0"/>
        <w:spacing w:after="0" w:line="240" w:lineRule="auto"/>
        <w:jc w:val="both"/>
      </w:pPr>
      <w:r w:rsidRPr="00CA03D9">
        <w:t>Que de acuerdo con lo establecido en el numeral 9 del artículo 3 de la Resolución 72145 de 2014, corresponde a la Dirección de Hidrocarburos aprobar mediante acto administrativo los estudios, el trazado definitivo, los planos y los presupuestos detallados de construcción y las especificaciones correspondientes de los oleoductos.</w:t>
      </w:r>
    </w:p>
    <w:p w14:paraId="6639784C" w14:textId="77777777" w:rsidR="00A27FF8" w:rsidRDefault="00A27FF8" w:rsidP="00CA03D9">
      <w:pPr>
        <w:widowControl w:val="0"/>
        <w:spacing w:after="0" w:line="240" w:lineRule="auto"/>
        <w:jc w:val="both"/>
      </w:pPr>
    </w:p>
    <w:p w14:paraId="47F5E8D1" w14:textId="6977F837" w:rsidR="00A27FF8" w:rsidRDefault="00A27FF8" w:rsidP="00CA03D9">
      <w:pPr>
        <w:widowControl w:val="0"/>
        <w:spacing w:after="0" w:line="240" w:lineRule="auto"/>
        <w:jc w:val="both"/>
      </w:pPr>
      <w:r w:rsidRPr="00A27FF8">
        <w:rPr>
          <w:highlight w:val="yellow"/>
        </w:rPr>
        <w:t>Artículo 5. Una vez notificada la presente Resolución, la Dirección de Hidrocarburos del Ministerio de Minas y Energía expedirá la credencial de que trata el artículo 197 del Decreto Ley 1056 de 1953, en concordancia con lo señalado en el numeral 11 del artículo 3 de la Resolución 72145 de 2014.</w:t>
      </w:r>
    </w:p>
    <w:p w14:paraId="770CC2E8" w14:textId="77777777" w:rsidR="000537F6" w:rsidRDefault="000537F6" w:rsidP="00CA03D9">
      <w:pPr>
        <w:widowControl w:val="0"/>
        <w:spacing w:after="0" w:line="240" w:lineRule="auto"/>
        <w:jc w:val="both"/>
      </w:pPr>
    </w:p>
    <w:sectPr w:rsidR="000537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D7F"/>
    <w:rsid w:val="000537F6"/>
    <w:rsid w:val="005B7D7F"/>
    <w:rsid w:val="00665BF4"/>
    <w:rsid w:val="006F7DA1"/>
    <w:rsid w:val="00920074"/>
    <w:rsid w:val="009E491C"/>
    <w:rsid w:val="00A27FF8"/>
    <w:rsid w:val="00AB1CE7"/>
    <w:rsid w:val="00CA03D9"/>
    <w:rsid w:val="00D3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26F75"/>
  <w15:chartTrackingRefBased/>
  <w15:docId w15:val="{1BD80BBD-4A21-41D1-9E9C-CCAAFD58E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B7D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B7D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B7D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B7D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7D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7D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7D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7D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7D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B7D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B7D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B7D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B7D7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7D7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7D7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7D7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7D7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7D7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B7D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B7D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B7D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B7D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B7D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B7D7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B7D7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B7D7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B7D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B7D7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B7D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322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R. Gaviria Araque</dc:creator>
  <cp:keywords/>
  <dc:description/>
  <cp:lastModifiedBy>Cristian R. Gaviria Araque</cp:lastModifiedBy>
  <cp:revision>1</cp:revision>
  <dcterms:created xsi:type="dcterms:W3CDTF">2026-05-08T13:56:00Z</dcterms:created>
  <dcterms:modified xsi:type="dcterms:W3CDTF">2026-05-11T14:12:00Z</dcterms:modified>
</cp:coreProperties>
</file>